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9B" w:rsidRDefault="00951D9B" w:rsidP="00951D9B">
      <w:pPr>
        <w:rPr>
          <w:rFonts w:ascii="Palatino Linotype" w:hAnsi="Palatino Linotype"/>
          <w:b/>
          <w:color w:val="2E74B5" w:themeColor="accent1" w:themeShade="BF"/>
          <w:sz w:val="20"/>
          <w:szCs w:val="20"/>
        </w:rPr>
      </w:pPr>
      <w:r w:rsidRPr="00B62C81">
        <w:rPr>
          <w:rFonts w:ascii="Palatino Linotype" w:hAnsi="Palatino Linotype"/>
          <w:b/>
          <w:color w:val="2E74B5" w:themeColor="accent1" w:themeShade="BF"/>
          <w:sz w:val="20"/>
          <w:szCs w:val="20"/>
        </w:rPr>
        <w:t>CH</w:t>
      </w:r>
      <w:r>
        <w:rPr>
          <w:rFonts w:ascii="Palatino Linotype" w:hAnsi="Palatino Linotype"/>
          <w:b/>
          <w:color w:val="2E74B5" w:themeColor="accent1" w:themeShade="BF"/>
          <w:sz w:val="20"/>
          <w:szCs w:val="20"/>
        </w:rPr>
        <w:t xml:space="preserve">ANGES IN INDIVIDUAL STOCK FAIR VALUE </w:t>
      </w:r>
    </w:p>
    <w:p w:rsidR="00951D9B" w:rsidRPr="00B62C81" w:rsidRDefault="00BC1239" w:rsidP="00951D9B">
      <w:pPr>
        <w:rPr>
          <w:rFonts w:ascii="Palatino Linotype" w:hAnsi="Palatino Linotype"/>
          <w:b/>
          <w:color w:val="2E74B5" w:themeColor="accent1" w:themeShade="BF"/>
          <w:sz w:val="20"/>
          <w:szCs w:val="20"/>
        </w:rPr>
      </w:pPr>
      <w:r>
        <w:rPr>
          <w:rFonts w:ascii="Palatino Linotype" w:hAnsi="Palatino Linotype"/>
          <w:b/>
          <w:color w:val="2E74B5" w:themeColor="accent1" w:themeShade="BF"/>
          <w:sz w:val="20"/>
          <w:szCs w:val="20"/>
        </w:rPr>
        <w:t>DAY 23</w:t>
      </w:r>
      <w:r w:rsidR="003505AB">
        <w:rPr>
          <w:rFonts w:ascii="Palatino Linotype" w:hAnsi="Palatino Linotype"/>
          <w:b/>
          <w:color w:val="2E74B5" w:themeColor="accent1" w:themeShade="BF"/>
          <w:sz w:val="20"/>
          <w:szCs w:val="20"/>
        </w:rPr>
        <w:t>5</w:t>
      </w:r>
      <w:r w:rsidR="00951D9B" w:rsidRPr="00B62C81">
        <w:rPr>
          <w:rFonts w:ascii="Palatino Linotype" w:hAnsi="Palatino Linotype"/>
          <w:b/>
          <w:color w:val="2E74B5" w:themeColor="accent1" w:themeShade="BF"/>
          <w:sz w:val="20"/>
          <w:szCs w:val="20"/>
        </w:rPr>
        <w:t xml:space="preserve"> | </w:t>
      </w:r>
      <w:r>
        <w:rPr>
          <w:rFonts w:ascii="Palatino Linotype" w:hAnsi="Palatino Linotype"/>
          <w:b/>
          <w:color w:val="2E74B5" w:themeColor="accent1" w:themeShade="BF"/>
          <w:sz w:val="20"/>
          <w:szCs w:val="20"/>
        </w:rPr>
        <w:t>2</w:t>
      </w:r>
      <w:r w:rsidR="003505AB">
        <w:rPr>
          <w:rFonts w:ascii="Palatino Linotype" w:hAnsi="Palatino Linotype"/>
          <w:b/>
          <w:color w:val="2E74B5" w:themeColor="accent1" w:themeShade="BF"/>
          <w:sz w:val="20"/>
          <w:szCs w:val="20"/>
        </w:rPr>
        <w:t>4</w:t>
      </w:r>
      <w:r w:rsidR="00951D9B">
        <w:rPr>
          <w:rFonts w:ascii="Palatino Linotype" w:hAnsi="Palatino Linotype"/>
          <w:b/>
          <w:color w:val="2E74B5" w:themeColor="accent1" w:themeShade="BF"/>
          <w:sz w:val="20"/>
          <w:szCs w:val="20"/>
        </w:rPr>
        <w:t xml:space="preserve"> August</w:t>
      </w:r>
      <w:r w:rsidR="00951D9B" w:rsidRPr="00B62C81">
        <w:rPr>
          <w:rFonts w:ascii="Palatino Linotype" w:hAnsi="Palatino Linotype"/>
          <w:b/>
          <w:color w:val="2E74B5" w:themeColor="accent1" w:themeShade="BF"/>
          <w:sz w:val="20"/>
          <w:szCs w:val="20"/>
        </w:rPr>
        <w:t xml:space="preserve"> 2017</w:t>
      </w:r>
    </w:p>
    <w:p w:rsidR="00C1637E" w:rsidRPr="00F740CD" w:rsidRDefault="00C1637E" w:rsidP="00F740CD">
      <w:pPr>
        <w:keepNext/>
        <w:rPr>
          <w:rFonts w:ascii="Palatino Linotype" w:hAnsi="Palatino Linotype"/>
          <w:noProof/>
        </w:rPr>
      </w:pPr>
    </w:p>
    <w:tbl>
      <w:tblPr>
        <w:tblStyle w:val="TableGrid"/>
        <w:tblW w:w="10165" w:type="dxa"/>
        <w:tblLook w:val="04A0" w:firstRow="1" w:lastRow="0" w:firstColumn="1" w:lastColumn="0" w:noHBand="0" w:noVBand="1"/>
      </w:tblPr>
      <w:tblGrid>
        <w:gridCol w:w="3055"/>
        <w:gridCol w:w="1620"/>
        <w:gridCol w:w="1710"/>
        <w:gridCol w:w="3780"/>
      </w:tblGrid>
      <w:tr w:rsidR="00951D9B" w:rsidRPr="007B001A" w:rsidTr="00951D9B">
        <w:trPr>
          <w:trHeight w:val="584"/>
        </w:trPr>
        <w:tc>
          <w:tcPr>
            <w:tcW w:w="3055" w:type="dxa"/>
            <w:shd w:val="clear" w:color="auto" w:fill="7197C7"/>
          </w:tcPr>
          <w:p w:rsidR="00951D9B" w:rsidRPr="00951D9B" w:rsidRDefault="00951D9B" w:rsidP="00951D9B">
            <w:pPr>
              <w:jc w:val="center"/>
              <w:rPr>
                <w:rFonts w:ascii="Palatino Linotype" w:hAnsi="Palatino Linotype"/>
                <w:b/>
                <w:color w:val="FFFFFF" w:themeColor="background1"/>
                <w:sz w:val="20"/>
                <w:szCs w:val="20"/>
              </w:rPr>
            </w:pPr>
            <w:r w:rsidRPr="00951D9B">
              <w:rPr>
                <w:rFonts w:ascii="Palatino Linotype" w:hAnsi="Palatino Linotype"/>
                <w:b/>
                <w:color w:val="FFFFFF" w:themeColor="background1"/>
                <w:sz w:val="20"/>
                <w:szCs w:val="20"/>
              </w:rPr>
              <w:t>Company Name and Ticker</w:t>
            </w:r>
          </w:p>
        </w:tc>
        <w:tc>
          <w:tcPr>
            <w:tcW w:w="1620" w:type="dxa"/>
            <w:shd w:val="clear" w:color="auto" w:fill="7197C7"/>
          </w:tcPr>
          <w:p w:rsidR="00951D9B" w:rsidRPr="00951D9B" w:rsidRDefault="00951D9B" w:rsidP="00951D9B">
            <w:pPr>
              <w:jc w:val="center"/>
              <w:rPr>
                <w:rFonts w:ascii="Palatino Linotype" w:hAnsi="Palatino Linotype"/>
                <w:b/>
                <w:color w:val="FFFFFF" w:themeColor="background1"/>
                <w:sz w:val="20"/>
                <w:szCs w:val="20"/>
              </w:rPr>
            </w:pPr>
            <w:r w:rsidRPr="00951D9B">
              <w:rPr>
                <w:rFonts w:ascii="Palatino Linotype" w:hAnsi="Palatino Linotype"/>
                <w:b/>
                <w:color w:val="FFFFFF" w:themeColor="background1"/>
                <w:sz w:val="20"/>
                <w:szCs w:val="20"/>
              </w:rPr>
              <w:t>Old Fair Value (O-</w:t>
            </w:r>
            <w:proofErr w:type="spellStart"/>
            <w:r w:rsidRPr="00951D9B">
              <w:rPr>
                <w:rFonts w:ascii="Palatino Linotype" w:hAnsi="Palatino Linotype"/>
                <w:b/>
                <w:color w:val="FFFFFF" w:themeColor="background1"/>
                <w:sz w:val="20"/>
                <w:szCs w:val="20"/>
              </w:rPr>
              <w:t>Fv</w:t>
            </w:r>
            <w:proofErr w:type="spellEnd"/>
            <w:r w:rsidRPr="00951D9B">
              <w:rPr>
                <w:rFonts w:ascii="Palatino Linotype" w:hAnsi="Palatino Linotype"/>
                <w:b/>
                <w:color w:val="FFFFFF" w:themeColor="background1"/>
                <w:sz w:val="20"/>
                <w:szCs w:val="20"/>
              </w:rPr>
              <w:t>)</w:t>
            </w:r>
          </w:p>
        </w:tc>
        <w:tc>
          <w:tcPr>
            <w:tcW w:w="1710" w:type="dxa"/>
            <w:shd w:val="clear" w:color="auto" w:fill="7197C7"/>
          </w:tcPr>
          <w:p w:rsidR="00951D9B" w:rsidRPr="00951D9B" w:rsidRDefault="00951D9B" w:rsidP="00951D9B">
            <w:pPr>
              <w:jc w:val="center"/>
              <w:rPr>
                <w:rFonts w:ascii="Palatino Linotype" w:hAnsi="Palatino Linotype"/>
                <w:b/>
                <w:color w:val="FFFFFF" w:themeColor="background1"/>
                <w:sz w:val="20"/>
                <w:szCs w:val="20"/>
              </w:rPr>
            </w:pPr>
            <w:r w:rsidRPr="00951D9B">
              <w:rPr>
                <w:rFonts w:ascii="Palatino Linotype" w:hAnsi="Palatino Linotype"/>
                <w:b/>
                <w:color w:val="FFFFFF" w:themeColor="background1"/>
                <w:sz w:val="20"/>
                <w:szCs w:val="20"/>
              </w:rPr>
              <w:t>New Fair Value (N-</w:t>
            </w:r>
            <w:proofErr w:type="spellStart"/>
            <w:r w:rsidRPr="00951D9B">
              <w:rPr>
                <w:rFonts w:ascii="Palatino Linotype" w:hAnsi="Palatino Linotype"/>
                <w:b/>
                <w:color w:val="FFFFFF" w:themeColor="background1"/>
                <w:sz w:val="20"/>
                <w:szCs w:val="20"/>
              </w:rPr>
              <w:t>Fv</w:t>
            </w:r>
            <w:proofErr w:type="spellEnd"/>
            <w:r w:rsidRPr="00951D9B">
              <w:rPr>
                <w:rFonts w:ascii="Palatino Linotype" w:hAnsi="Palatino Linotype"/>
                <w:b/>
                <w:color w:val="FFFFFF" w:themeColor="background1"/>
                <w:sz w:val="20"/>
                <w:szCs w:val="20"/>
              </w:rPr>
              <w:t>)</w:t>
            </w:r>
          </w:p>
        </w:tc>
        <w:tc>
          <w:tcPr>
            <w:tcW w:w="3780" w:type="dxa"/>
            <w:shd w:val="clear" w:color="auto" w:fill="7197C7"/>
          </w:tcPr>
          <w:p w:rsidR="00951D9B" w:rsidRPr="00951D9B" w:rsidRDefault="00951D9B" w:rsidP="00951D9B">
            <w:pPr>
              <w:jc w:val="center"/>
              <w:rPr>
                <w:rFonts w:ascii="Palatino Linotype" w:hAnsi="Palatino Linotype"/>
                <w:b/>
                <w:color w:val="FFFFFF" w:themeColor="background1"/>
                <w:sz w:val="20"/>
                <w:szCs w:val="20"/>
              </w:rPr>
            </w:pPr>
            <w:r w:rsidRPr="00951D9B">
              <w:rPr>
                <w:rFonts w:ascii="Palatino Linotype" w:hAnsi="Palatino Linotype"/>
                <w:b/>
                <w:color w:val="FFFFFF" w:themeColor="background1"/>
                <w:sz w:val="20"/>
                <w:szCs w:val="20"/>
              </w:rPr>
              <w:t>Summary</w:t>
            </w:r>
          </w:p>
        </w:tc>
      </w:tr>
      <w:tr w:rsidR="00951D9B" w:rsidRPr="004841BA" w:rsidTr="00951D9B">
        <w:tc>
          <w:tcPr>
            <w:tcW w:w="3055" w:type="dxa"/>
            <w:shd w:val="clear" w:color="auto" w:fill="auto"/>
          </w:tcPr>
          <w:p w:rsidR="00951D9B" w:rsidRPr="00B62C81" w:rsidRDefault="003505AB" w:rsidP="00951D9B">
            <w:pPr>
              <w:rPr>
                <w:rFonts w:ascii="Palatino Linotype" w:hAnsi="Palatino Linotype"/>
                <w:b/>
                <w:sz w:val="20"/>
                <w:szCs w:val="20"/>
              </w:rPr>
            </w:pPr>
            <w:r>
              <w:rPr>
                <w:rFonts w:ascii="Palatino Linotype" w:hAnsi="Palatino Linotype"/>
                <w:b/>
                <w:sz w:val="20"/>
                <w:szCs w:val="20"/>
              </w:rPr>
              <w:t>Salesforce.com [CRM]</w:t>
            </w:r>
          </w:p>
        </w:tc>
        <w:tc>
          <w:tcPr>
            <w:tcW w:w="1620" w:type="dxa"/>
            <w:shd w:val="clear" w:color="auto" w:fill="auto"/>
          </w:tcPr>
          <w:p w:rsidR="00951D9B" w:rsidRDefault="003505AB" w:rsidP="00EC7F4B">
            <w:pPr>
              <w:jc w:val="center"/>
              <w:rPr>
                <w:rFonts w:ascii="Palatino Linotype" w:hAnsi="Palatino Linotype"/>
                <w:sz w:val="20"/>
                <w:szCs w:val="20"/>
              </w:rPr>
            </w:pPr>
            <w:r>
              <w:rPr>
                <w:rFonts w:ascii="Palatino Linotype" w:hAnsi="Palatino Linotype"/>
                <w:sz w:val="20"/>
                <w:szCs w:val="20"/>
              </w:rPr>
              <w:t>$78</w:t>
            </w:r>
          </w:p>
          <w:p w:rsidR="00951D9B" w:rsidRPr="00B62C81" w:rsidRDefault="00951D9B" w:rsidP="007E509D">
            <w:pPr>
              <w:jc w:val="center"/>
              <w:rPr>
                <w:rFonts w:ascii="Palatino Linotype" w:hAnsi="Palatino Linotype"/>
                <w:sz w:val="20"/>
                <w:szCs w:val="20"/>
              </w:rPr>
            </w:pPr>
          </w:p>
        </w:tc>
        <w:tc>
          <w:tcPr>
            <w:tcW w:w="1710" w:type="dxa"/>
            <w:shd w:val="clear" w:color="auto" w:fill="auto"/>
          </w:tcPr>
          <w:p w:rsidR="00951D9B" w:rsidRDefault="003505AB" w:rsidP="007E509D">
            <w:pPr>
              <w:jc w:val="center"/>
              <w:rPr>
                <w:rFonts w:ascii="Palatino Linotype" w:hAnsi="Palatino Linotype"/>
                <w:sz w:val="20"/>
                <w:szCs w:val="20"/>
              </w:rPr>
            </w:pPr>
            <w:r>
              <w:rPr>
                <w:rFonts w:ascii="Palatino Linotype" w:hAnsi="Palatino Linotype"/>
                <w:sz w:val="20"/>
                <w:szCs w:val="20"/>
              </w:rPr>
              <w:t>$88</w:t>
            </w:r>
          </w:p>
          <w:p w:rsidR="00951D9B" w:rsidRPr="00B62C81" w:rsidRDefault="00951D9B" w:rsidP="007E509D">
            <w:pPr>
              <w:jc w:val="center"/>
              <w:rPr>
                <w:rFonts w:ascii="Palatino Linotype" w:hAnsi="Palatino Linotype"/>
                <w:sz w:val="20"/>
                <w:szCs w:val="20"/>
              </w:rPr>
            </w:pPr>
          </w:p>
        </w:tc>
        <w:tc>
          <w:tcPr>
            <w:tcW w:w="3780" w:type="dxa"/>
            <w:shd w:val="clear" w:color="auto" w:fill="auto"/>
          </w:tcPr>
          <w:p w:rsidR="00951D9B" w:rsidRDefault="003505AB" w:rsidP="00951D9B">
            <w:pPr>
              <w:rPr>
                <w:rFonts w:ascii="Palatino Linotype" w:hAnsi="Palatino Linotype"/>
                <w:sz w:val="20"/>
                <w:szCs w:val="20"/>
              </w:rPr>
            </w:pPr>
            <w:r>
              <w:rPr>
                <w:rFonts w:ascii="Palatino Linotype" w:hAnsi="Palatino Linotype"/>
                <w:sz w:val="20"/>
                <w:szCs w:val="20"/>
              </w:rPr>
              <w:t>Revenues are the most important influencer to this large cap, Tech, Software company</w:t>
            </w:r>
            <w:r w:rsidR="00AF0072">
              <w:rPr>
                <w:rFonts w:ascii="Palatino Linotype" w:hAnsi="Palatino Linotype"/>
                <w:sz w:val="20"/>
                <w:szCs w:val="20"/>
              </w:rPr>
              <w:t xml:space="preserve">. Revenues moved up this quarter to $2.56 b from $2.036 b last year. Earnings has also improved when an adjustment is made for the $200 m favorable tax provision that boosted pervious year </w:t>
            </w:r>
            <w:r w:rsidR="003B5C10">
              <w:rPr>
                <w:rFonts w:ascii="Palatino Linotype" w:hAnsi="Palatino Linotype"/>
                <w:sz w:val="20"/>
                <w:szCs w:val="20"/>
              </w:rPr>
              <w:t>earnings</w:t>
            </w:r>
            <w:bookmarkStart w:id="0" w:name="_GoBack"/>
            <w:bookmarkEnd w:id="0"/>
            <w:r w:rsidR="00AF0072">
              <w:rPr>
                <w:rFonts w:ascii="Palatino Linotype" w:hAnsi="Palatino Linotype"/>
                <w:sz w:val="20"/>
                <w:szCs w:val="20"/>
              </w:rPr>
              <w:t>.</w:t>
            </w:r>
          </w:p>
        </w:tc>
      </w:tr>
      <w:tr w:rsidR="00951D9B" w:rsidRPr="004841BA" w:rsidTr="00951D9B">
        <w:tc>
          <w:tcPr>
            <w:tcW w:w="3055" w:type="dxa"/>
            <w:shd w:val="clear" w:color="auto" w:fill="auto"/>
          </w:tcPr>
          <w:p w:rsidR="00951D9B" w:rsidRDefault="00AF0072" w:rsidP="00951D9B">
            <w:pPr>
              <w:rPr>
                <w:rFonts w:ascii="Palatino Linotype" w:hAnsi="Palatino Linotype"/>
                <w:b/>
                <w:sz w:val="20"/>
                <w:szCs w:val="20"/>
              </w:rPr>
            </w:pPr>
            <w:r>
              <w:rPr>
                <w:rFonts w:ascii="Palatino Linotype" w:hAnsi="Palatino Linotype"/>
                <w:b/>
                <w:sz w:val="20"/>
                <w:szCs w:val="20"/>
              </w:rPr>
              <w:t>Intuit [INTU]</w:t>
            </w:r>
          </w:p>
        </w:tc>
        <w:tc>
          <w:tcPr>
            <w:tcW w:w="1620" w:type="dxa"/>
            <w:shd w:val="clear" w:color="auto" w:fill="auto"/>
          </w:tcPr>
          <w:p w:rsidR="00951D9B" w:rsidRDefault="00AF0072" w:rsidP="00EC7F4B">
            <w:pPr>
              <w:jc w:val="center"/>
              <w:rPr>
                <w:rFonts w:ascii="Palatino Linotype" w:hAnsi="Palatino Linotype"/>
                <w:sz w:val="20"/>
                <w:szCs w:val="20"/>
              </w:rPr>
            </w:pPr>
            <w:r>
              <w:rPr>
                <w:rFonts w:ascii="Palatino Linotype" w:hAnsi="Palatino Linotype"/>
                <w:sz w:val="20"/>
                <w:szCs w:val="20"/>
              </w:rPr>
              <w:t>$108</w:t>
            </w:r>
          </w:p>
        </w:tc>
        <w:tc>
          <w:tcPr>
            <w:tcW w:w="1710" w:type="dxa"/>
            <w:shd w:val="clear" w:color="auto" w:fill="auto"/>
          </w:tcPr>
          <w:p w:rsidR="00951D9B" w:rsidRDefault="00AF0072" w:rsidP="007E509D">
            <w:pPr>
              <w:jc w:val="center"/>
              <w:rPr>
                <w:rFonts w:ascii="Palatino Linotype" w:hAnsi="Palatino Linotype"/>
                <w:sz w:val="20"/>
                <w:szCs w:val="20"/>
              </w:rPr>
            </w:pPr>
            <w:r>
              <w:rPr>
                <w:rFonts w:ascii="Palatino Linotype" w:hAnsi="Palatino Linotype"/>
                <w:sz w:val="20"/>
                <w:szCs w:val="20"/>
              </w:rPr>
              <w:t>$114</w:t>
            </w:r>
          </w:p>
        </w:tc>
        <w:tc>
          <w:tcPr>
            <w:tcW w:w="3780" w:type="dxa"/>
            <w:shd w:val="clear" w:color="auto" w:fill="auto"/>
          </w:tcPr>
          <w:p w:rsidR="00951D9B" w:rsidRDefault="00AF0072" w:rsidP="00951D9B">
            <w:pPr>
              <w:rPr>
                <w:rFonts w:ascii="Palatino Linotype" w:hAnsi="Palatino Linotype"/>
                <w:sz w:val="20"/>
                <w:szCs w:val="20"/>
              </w:rPr>
            </w:pPr>
            <w:r>
              <w:rPr>
                <w:rFonts w:ascii="Palatino Linotype" w:hAnsi="Palatino Linotype"/>
                <w:sz w:val="20"/>
                <w:szCs w:val="20"/>
              </w:rPr>
              <w:t xml:space="preserve">Dividends are the most important influencer to this large cap, tech, software company. Revenues increased for the quarter to $5.177 b from $4.694 b last year. Operating earnings also increased to $1.395 b from $1.242 b. </w:t>
            </w:r>
          </w:p>
        </w:tc>
      </w:tr>
      <w:tr w:rsidR="00AF0072" w:rsidRPr="004841BA" w:rsidTr="00951D9B">
        <w:tc>
          <w:tcPr>
            <w:tcW w:w="3055" w:type="dxa"/>
            <w:shd w:val="clear" w:color="auto" w:fill="auto"/>
          </w:tcPr>
          <w:p w:rsidR="00AF0072" w:rsidRDefault="00AF0072" w:rsidP="00951D9B">
            <w:pPr>
              <w:rPr>
                <w:rFonts w:ascii="Palatino Linotype" w:hAnsi="Palatino Linotype"/>
                <w:b/>
                <w:sz w:val="20"/>
                <w:szCs w:val="20"/>
              </w:rPr>
            </w:pPr>
            <w:r>
              <w:rPr>
                <w:rFonts w:ascii="Palatino Linotype" w:hAnsi="Palatino Linotype"/>
                <w:b/>
                <w:sz w:val="20"/>
                <w:szCs w:val="20"/>
              </w:rPr>
              <w:t>La-Z-Boy [LZB]</w:t>
            </w:r>
          </w:p>
        </w:tc>
        <w:tc>
          <w:tcPr>
            <w:tcW w:w="1620" w:type="dxa"/>
            <w:shd w:val="clear" w:color="auto" w:fill="auto"/>
          </w:tcPr>
          <w:p w:rsidR="00AF0072" w:rsidRDefault="00AF0072" w:rsidP="00EC7F4B">
            <w:pPr>
              <w:jc w:val="center"/>
              <w:rPr>
                <w:rFonts w:ascii="Palatino Linotype" w:hAnsi="Palatino Linotype"/>
                <w:sz w:val="20"/>
                <w:szCs w:val="20"/>
              </w:rPr>
            </w:pPr>
            <w:r>
              <w:rPr>
                <w:rFonts w:ascii="Palatino Linotype" w:hAnsi="Palatino Linotype"/>
                <w:sz w:val="20"/>
                <w:szCs w:val="20"/>
              </w:rPr>
              <w:t>$30</w:t>
            </w:r>
          </w:p>
        </w:tc>
        <w:tc>
          <w:tcPr>
            <w:tcW w:w="1710" w:type="dxa"/>
            <w:shd w:val="clear" w:color="auto" w:fill="auto"/>
          </w:tcPr>
          <w:p w:rsidR="00AF0072" w:rsidRDefault="00AF0072" w:rsidP="007E509D">
            <w:pPr>
              <w:jc w:val="center"/>
              <w:rPr>
                <w:rFonts w:ascii="Palatino Linotype" w:hAnsi="Palatino Linotype"/>
                <w:sz w:val="20"/>
                <w:szCs w:val="20"/>
              </w:rPr>
            </w:pPr>
            <w:r>
              <w:rPr>
                <w:rFonts w:ascii="Palatino Linotype" w:hAnsi="Palatino Linotype"/>
                <w:sz w:val="20"/>
                <w:szCs w:val="20"/>
              </w:rPr>
              <w:t>$28</w:t>
            </w:r>
          </w:p>
        </w:tc>
        <w:tc>
          <w:tcPr>
            <w:tcW w:w="3780" w:type="dxa"/>
            <w:shd w:val="clear" w:color="auto" w:fill="auto"/>
          </w:tcPr>
          <w:p w:rsidR="00AF0072" w:rsidRDefault="00AF0072" w:rsidP="00951D9B">
            <w:pPr>
              <w:rPr>
                <w:rFonts w:ascii="Palatino Linotype" w:hAnsi="Palatino Linotype"/>
                <w:sz w:val="20"/>
                <w:szCs w:val="20"/>
              </w:rPr>
            </w:pPr>
            <w:r>
              <w:rPr>
                <w:rFonts w:ascii="Palatino Linotype" w:hAnsi="Palatino Linotype"/>
                <w:sz w:val="20"/>
                <w:szCs w:val="20"/>
              </w:rPr>
              <w:t>Dividends are the most important influencer for this small cap, consumer discretionary company. Revenues declined slightly to $1.520 b from $1.525 b while operating margins declined to 4.6% from a higher 6.6%.</w:t>
            </w:r>
          </w:p>
        </w:tc>
      </w:tr>
    </w:tbl>
    <w:p w:rsidR="00AF011F" w:rsidRPr="00952D91" w:rsidRDefault="00AF011F" w:rsidP="00951D9B">
      <w:pPr>
        <w:keepNext/>
        <w:rPr>
          <w:rFonts w:ascii="Palatino Linotype" w:hAnsi="Palatino Linotype"/>
          <w:noProof/>
        </w:rPr>
      </w:pPr>
    </w:p>
    <w:sectPr w:rsidR="00AF011F" w:rsidRPr="00952D91" w:rsidSect="00CF218B">
      <w:headerReference w:type="default" r:id="rId8"/>
      <w:footerReference w:type="default" r:id="rId9"/>
      <w:footerReference w:type="first" r:id="rId10"/>
      <w:pgSz w:w="12240" w:h="15840"/>
      <w:pgMar w:top="201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44A" w:rsidRDefault="00C9144A" w:rsidP="004561EE">
      <w:pPr>
        <w:spacing w:after="0" w:line="240" w:lineRule="auto"/>
      </w:pPr>
      <w:r>
        <w:separator/>
      </w:r>
    </w:p>
  </w:endnote>
  <w:endnote w:type="continuationSeparator" w:id="0">
    <w:p w:rsidR="00C9144A" w:rsidRDefault="00C9144A" w:rsidP="0045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CFB" w:rsidRDefault="00621CFB" w:rsidP="00956B4E">
    <w:pPr>
      <w:spacing w:after="0" w:line="240" w:lineRule="auto"/>
    </w:pPr>
    <w:r w:rsidRPr="00765F89">
      <w:rPr>
        <w:rFonts w:ascii="Palatino Linotype" w:hAnsi="Palatino Linotype"/>
        <w:b/>
        <w:i/>
        <w:noProof/>
        <w:sz w:val="16"/>
        <w:szCs w:val="16"/>
      </w:rPr>
      <mc:AlternateContent>
        <mc:Choice Requires="wps">
          <w:drawing>
            <wp:anchor distT="0" distB="0" distL="114300" distR="114300" simplePos="0" relativeHeight="251665408" behindDoc="0" locked="0" layoutInCell="1" allowOverlap="1" wp14:anchorId="660F1FF9" wp14:editId="6D4A7A1B">
              <wp:simplePos x="0" y="0"/>
              <wp:positionH relativeFrom="margin">
                <wp:posOffset>-512445</wp:posOffset>
              </wp:positionH>
              <wp:positionV relativeFrom="paragraph">
                <wp:posOffset>-337820</wp:posOffset>
              </wp:positionV>
              <wp:extent cx="70008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7000875" cy="952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4EB57F" id="Straight Connector 6"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40.35pt,-26.6pt" to="510.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" strokecolor="#4472c4 [3208]" strokeweight="1pt">
              <v:stroke joinstyle="miter"/>
              <w10:wrap anchorx="margin"/>
            </v:line>
          </w:pict>
        </mc:Fallback>
      </mc:AlternateContent>
    </w:r>
    <w:r w:rsidR="00951D9B" w:rsidRPr="00951D9B">
      <w:rPr>
        <w:rFonts w:ascii="Calibri" w:eastAsia="Times New Roman" w:hAnsi="Calibri" w:cs="Calibri"/>
        <w:b/>
        <w:bCs/>
        <w:color w:val="7F7F7F" w:themeColor="background1" w:themeShade="7F"/>
        <w:spacing w:val="60"/>
        <w:sz w:val="16"/>
        <w:szCs w:val="16"/>
        <w:u w:val="single"/>
      </w:rPr>
      <w:t>Page</w:t>
    </w:r>
    <w:r w:rsidR="00951D9B" w:rsidRPr="00951D9B">
      <w:rPr>
        <w:rFonts w:ascii="Calibri" w:eastAsia="Times New Roman" w:hAnsi="Calibri" w:cs="Calibri"/>
        <w:b/>
        <w:bCs/>
        <w:color w:val="808080"/>
        <w:sz w:val="16"/>
        <w:szCs w:val="16"/>
        <w:u w:val="single"/>
      </w:rPr>
      <w:t xml:space="preserve"> | </w:t>
    </w:r>
    <w:r w:rsidR="00951D9B" w:rsidRPr="00951D9B">
      <w:rPr>
        <w:rFonts w:ascii="Calibri" w:eastAsia="Times New Roman" w:hAnsi="Calibri" w:cs="Calibri"/>
        <w:b/>
        <w:bCs/>
        <w:color w:val="808080"/>
        <w:sz w:val="16"/>
        <w:szCs w:val="16"/>
        <w:u w:val="single"/>
      </w:rPr>
      <w:fldChar w:fldCharType="begin"/>
    </w:r>
    <w:r w:rsidR="00951D9B" w:rsidRPr="00951D9B">
      <w:rPr>
        <w:rFonts w:ascii="Calibri" w:eastAsia="Times New Roman" w:hAnsi="Calibri" w:cs="Calibri"/>
        <w:b/>
        <w:bCs/>
        <w:color w:val="808080"/>
        <w:sz w:val="16"/>
        <w:szCs w:val="16"/>
        <w:u w:val="single"/>
      </w:rPr>
      <w:instrText xml:space="preserve"> PAGE   \* MERGEFORMAT </w:instrText>
    </w:r>
    <w:r w:rsidR="00951D9B" w:rsidRPr="00951D9B">
      <w:rPr>
        <w:rFonts w:ascii="Calibri" w:eastAsia="Times New Roman" w:hAnsi="Calibri" w:cs="Calibri"/>
        <w:b/>
        <w:bCs/>
        <w:color w:val="808080"/>
        <w:sz w:val="16"/>
        <w:szCs w:val="16"/>
        <w:u w:val="single"/>
      </w:rPr>
      <w:fldChar w:fldCharType="separate"/>
    </w:r>
    <w:r w:rsidR="003B5C10">
      <w:rPr>
        <w:rFonts w:ascii="Calibri" w:eastAsia="Times New Roman" w:hAnsi="Calibri" w:cs="Calibri"/>
        <w:b/>
        <w:bCs/>
        <w:noProof/>
        <w:color w:val="808080"/>
        <w:sz w:val="16"/>
        <w:szCs w:val="16"/>
        <w:u w:val="single"/>
      </w:rPr>
      <w:t>1</w:t>
    </w:r>
    <w:r w:rsidR="00951D9B" w:rsidRPr="00951D9B">
      <w:rPr>
        <w:rFonts w:ascii="Calibri" w:eastAsia="Times New Roman" w:hAnsi="Calibri" w:cs="Calibri"/>
        <w:b/>
        <w:bCs/>
        <w:noProof/>
        <w:color w:val="808080"/>
        <w:sz w:val="16"/>
        <w:szCs w:val="16"/>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CFB" w:rsidRPr="00CB1FC9" w:rsidRDefault="00621CFB" w:rsidP="00520A65">
    <w:pPr>
      <w:spacing w:after="0" w:line="240" w:lineRule="auto"/>
      <w:rPr>
        <w:rFonts w:ascii="Calibri" w:eastAsia="Times New Roman" w:hAnsi="Calibri" w:cs="Calibri"/>
        <w:b/>
        <w:bCs/>
        <w:color w:val="808080"/>
      </w:rPr>
    </w:pPr>
    <w:r>
      <w:rPr>
        <w:rFonts w:ascii="Palatino Linotype" w:hAnsi="Palatino Linotype"/>
        <w:b/>
        <w:i/>
        <w:noProof/>
        <w:sz w:val="36"/>
        <w:szCs w:val="36"/>
      </w:rPr>
      <mc:AlternateContent>
        <mc:Choice Requires="wps">
          <w:drawing>
            <wp:anchor distT="0" distB="0" distL="114300" distR="114300" simplePos="0" relativeHeight="251669504" behindDoc="0" locked="0" layoutInCell="1" allowOverlap="1" wp14:anchorId="41D29B33" wp14:editId="4798BA09">
              <wp:simplePos x="0" y="0"/>
              <wp:positionH relativeFrom="margin">
                <wp:align>center</wp:align>
              </wp:positionH>
              <wp:positionV relativeFrom="paragraph">
                <wp:posOffset>5080</wp:posOffset>
              </wp:positionV>
              <wp:extent cx="70008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7000875" cy="9525"/>
                      </a:xfrm>
                      <a:prstGeom prst="line">
                        <a:avLst/>
                      </a:prstGeom>
                      <a:noFill/>
                      <a:ln w="12700" cap="flat" cmpd="sng" algn="ctr">
                        <a:solidFill>
                          <a:srgbClr val="4472C4"/>
                        </a:solidFill>
                        <a:prstDash val="solid"/>
                        <a:miter lim="800000"/>
                      </a:ln>
                      <a:effectLst/>
                    </wps:spPr>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9FA3EB" id="Straight Connector 11"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4pt" to="55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" strokecolor="#4472c4" strokeweight="1pt">
              <v:stroke joinstyle="miter"/>
              <w10:wrap anchorx="margin"/>
            </v:line>
          </w:pict>
        </mc:Fallback>
      </mc:AlternateContent>
    </w:r>
    <w:r w:rsidRPr="00CB1FC9">
      <w:rPr>
        <w:rFonts w:ascii="Calibri" w:eastAsia="Times New Roman" w:hAnsi="Calibri" w:cs="Calibri"/>
        <w:b/>
        <w:bCs/>
        <w:color w:val="808080"/>
        <w:u w:val="single"/>
      </w:rPr>
      <w:t>ISN-Americas is a publisher.</w:t>
    </w:r>
    <w:r w:rsidRPr="00CB1FC9">
      <w:rPr>
        <w:rFonts w:ascii="Calibri" w:eastAsia="Times New Roman" w:hAnsi="Calibri" w:cs="Calibri"/>
        <w:b/>
        <w:bCs/>
        <w:color w:val="808080"/>
      </w:rPr>
      <w:t xml:space="preserve"> You understand and agree that no content published on the site </w:t>
    </w:r>
    <w:r>
      <w:rPr>
        <w:rFonts w:ascii="Calibri" w:eastAsia="Times New Roman" w:hAnsi="Calibri" w:cs="Calibri"/>
        <w:b/>
        <w:bCs/>
        <w:color w:val="808080"/>
      </w:rPr>
      <w:t>constitutes</w:t>
    </w:r>
    <w:r w:rsidRPr="00CB1FC9">
      <w:rPr>
        <w:rFonts w:ascii="Calibri" w:eastAsia="Times New Roman" w:hAnsi="Calibri" w:cs="Calibri"/>
        <w:b/>
        <w:bCs/>
        <w:color w:val="808080"/>
      </w:rPr>
      <w:t xml:space="preserve"> a recommendation that any security, portfolio of securities, transaction or investment strategy is suitable or advisable for any specific person. You further understand that none of the information providers or their affiliates will advise you personally concerning the nature, potential, advisability, value or suitability of any security, portfolio of securities, investment strategy or other matter.</w:t>
    </w:r>
  </w:p>
  <w:p w:rsidR="00621CFB" w:rsidRPr="00520A65" w:rsidRDefault="00621CFB" w:rsidP="00520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44A" w:rsidRDefault="00C9144A" w:rsidP="004561EE">
      <w:pPr>
        <w:spacing w:after="0" w:line="240" w:lineRule="auto"/>
      </w:pPr>
      <w:r>
        <w:separator/>
      </w:r>
    </w:p>
  </w:footnote>
  <w:footnote w:type="continuationSeparator" w:id="0">
    <w:p w:rsidR="00C9144A" w:rsidRDefault="00C9144A" w:rsidP="0045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CFB" w:rsidRDefault="00621CFB" w:rsidP="004059BD">
    <w:pPr>
      <w:pStyle w:val="Header"/>
      <w:rPr>
        <w:rFonts w:ascii="Palatino Linotype" w:hAnsi="Palatino Linotype"/>
        <w:b/>
        <w:i/>
        <w:sz w:val="36"/>
        <w:szCs w:val="36"/>
      </w:rPr>
    </w:pPr>
  </w:p>
  <w:p w:rsidR="00621CFB" w:rsidRDefault="00045BCB" w:rsidP="00765F89">
    <w:pPr>
      <w:pStyle w:val="Header"/>
      <w:jc w:val="right"/>
      <w:rPr>
        <w:rFonts w:ascii="Palatino Linotype" w:hAnsi="Palatino Linotype"/>
        <w:b/>
        <w:i/>
        <w:color w:val="1F4E79" w:themeColor="accent1" w:themeShade="80"/>
        <w:sz w:val="32"/>
        <w:szCs w:val="32"/>
      </w:rPr>
    </w:pPr>
    <w:r>
      <w:rPr>
        <w:rFonts w:ascii="Palatino Linotype" w:hAnsi="Palatino Linotype"/>
        <w:b/>
        <w:i/>
        <w:color w:val="1F4E79" w:themeColor="accent1" w:themeShade="80"/>
        <w:sz w:val="32"/>
        <w:szCs w:val="32"/>
      </w:rPr>
      <w:t>USA</w:t>
    </w:r>
    <w:r w:rsidR="00621CFB" w:rsidRPr="00F97D29">
      <w:rPr>
        <w:rFonts w:ascii="Palatino Linotype" w:hAnsi="Palatino Linotype"/>
        <w:b/>
        <w:i/>
        <w:color w:val="1F4E79" w:themeColor="accent1" w:themeShade="80"/>
        <w:sz w:val="32"/>
        <w:szCs w:val="32"/>
      </w:rPr>
      <w:t xml:space="preserve"> </w:t>
    </w:r>
    <w:r w:rsidR="00C13698">
      <w:rPr>
        <w:rFonts w:ascii="Palatino Linotype" w:hAnsi="Palatino Linotype"/>
        <w:b/>
        <w:i/>
        <w:color w:val="1F4E79" w:themeColor="accent1" w:themeShade="80"/>
        <w:sz w:val="32"/>
        <w:szCs w:val="32"/>
      </w:rPr>
      <w:t>Fair Value</w:t>
    </w:r>
    <w:r>
      <w:rPr>
        <w:rFonts w:ascii="Palatino Linotype" w:hAnsi="Palatino Linotype"/>
        <w:b/>
        <w:i/>
        <w:color w:val="1F4E79" w:themeColor="accent1" w:themeShade="80"/>
        <w:sz w:val="32"/>
        <w:szCs w:val="32"/>
      </w:rPr>
      <w:t xml:space="preserve"> </w:t>
    </w:r>
    <w:r w:rsidR="002B4446">
      <w:rPr>
        <w:rFonts w:ascii="Palatino Linotype" w:hAnsi="Palatino Linotype"/>
        <w:b/>
        <w:i/>
        <w:color w:val="1F4E79" w:themeColor="accent1" w:themeShade="80"/>
        <w:sz w:val="32"/>
        <w:szCs w:val="32"/>
      </w:rPr>
      <w:t>Change</w:t>
    </w:r>
    <w:r>
      <w:rPr>
        <w:rFonts w:ascii="Palatino Linotype" w:hAnsi="Palatino Linotype"/>
        <w:b/>
        <w:i/>
        <w:color w:val="1F4E79" w:themeColor="accent1" w:themeShade="80"/>
        <w:sz w:val="32"/>
        <w:szCs w:val="32"/>
      </w:rPr>
      <w:t xml:space="preserve"> Report</w:t>
    </w:r>
  </w:p>
  <w:p w:rsidR="002971EF" w:rsidRPr="002971EF" w:rsidRDefault="002971EF" w:rsidP="00765F89">
    <w:pPr>
      <w:pStyle w:val="Header"/>
      <w:jc w:val="right"/>
      <w:rPr>
        <w:rFonts w:ascii="Palatino Linotype" w:hAnsi="Palatino Linotype"/>
        <w:color w:val="000000" w:themeColor="text1"/>
        <w:sz w:val="24"/>
        <w:szCs w:val="24"/>
      </w:rPr>
    </w:pPr>
    <w:r w:rsidRPr="00F97D29">
      <w:rPr>
        <w:rFonts w:ascii="Palatino Linotype" w:hAnsi="Palatino Linotype"/>
        <w:b/>
        <w:i/>
        <w:noProof/>
        <w:color w:val="1F4E79" w:themeColor="accent1" w:themeShade="80"/>
        <w:sz w:val="32"/>
        <w:szCs w:val="32"/>
      </w:rPr>
      <mc:AlternateContent>
        <mc:Choice Requires="wps">
          <w:drawing>
            <wp:anchor distT="0" distB="0" distL="114300" distR="114300" simplePos="0" relativeHeight="251663360" behindDoc="0" locked="0" layoutInCell="1" allowOverlap="1" wp14:anchorId="318C5EB7" wp14:editId="711A68F2">
              <wp:simplePos x="0" y="0"/>
              <wp:positionH relativeFrom="margin">
                <wp:align>center</wp:align>
              </wp:positionH>
              <wp:positionV relativeFrom="paragraph">
                <wp:posOffset>192818</wp:posOffset>
              </wp:positionV>
              <wp:extent cx="70008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7000875" cy="952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7E8A3F" id="Straight Connector 4"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5.2pt" to="551.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" strokecolor="#4472c4 [3208]"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719D"/>
    <w:multiLevelType w:val="hybridMultilevel"/>
    <w:tmpl w:val="F780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42A1E"/>
    <w:multiLevelType w:val="hybridMultilevel"/>
    <w:tmpl w:val="2F843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1EE"/>
    <w:rsid w:val="0000185D"/>
    <w:rsid w:val="000051EF"/>
    <w:rsid w:val="000104B5"/>
    <w:rsid w:val="00011E16"/>
    <w:rsid w:val="00017EF8"/>
    <w:rsid w:val="00021DF4"/>
    <w:rsid w:val="0002290E"/>
    <w:rsid w:val="0003728C"/>
    <w:rsid w:val="00040E17"/>
    <w:rsid w:val="00045BCB"/>
    <w:rsid w:val="00046F2E"/>
    <w:rsid w:val="000471B6"/>
    <w:rsid w:val="00047D08"/>
    <w:rsid w:val="00055952"/>
    <w:rsid w:val="000563BE"/>
    <w:rsid w:val="000655C4"/>
    <w:rsid w:val="000661C8"/>
    <w:rsid w:val="00066CE1"/>
    <w:rsid w:val="00072A69"/>
    <w:rsid w:val="00075FB2"/>
    <w:rsid w:val="00081DD9"/>
    <w:rsid w:val="00082C58"/>
    <w:rsid w:val="0009184F"/>
    <w:rsid w:val="00097024"/>
    <w:rsid w:val="000A1F1C"/>
    <w:rsid w:val="000A3693"/>
    <w:rsid w:val="000B0C36"/>
    <w:rsid w:val="000B3B27"/>
    <w:rsid w:val="000C1C28"/>
    <w:rsid w:val="000C1FB4"/>
    <w:rsid w:val="000C6F83"/>
    <w:rsid w:val="000E5187"/>
    <w:rsid w:val="000F4699"/>
    <w:rsid w:val="00102177"/>
    <w:rsid w:val="00104651"/>
    <w:rsid w:val="001073B1"/>
    <w:rsid w:val="00113D41"/>
    <w:rsid w:val="00116108"/>
    <w:rsid w:val="001214BA"/>
    <w:rsid w:val="00126440"/>
    <w:rsid w:val="00132EFA"/>
    <w:rsid w:val="00135C7C"/>
    <w:rsid w:val="00141E47"/>
    <w:rsid w:val="001458A4"/>
    <w:rsid w:val="00151E49"/>
    <w:rsid w:val="00153063"/>
    <w:rsid w:val="00156083"/>
    <w:rsid w:val="001567C4"/>
    <w:rsid w:val="00161CC0"/>
    <w:rsid w:val="00164BAE"/>
    <w:rsid w:val="00182A2E"/>
    <w:rsid w:val="00184D4B"/>
    <w:rsid w:val="0019046E"/>
    <w:rsid w:val="001907E6"/>
    <w:rsid w:val="001961DC"/>
    <w:rsid w:val="001A12C1"/>
    <w:rsid w:val="001A1B7E"/>
    <w:rsid w:val="001B10BC"/>
    <w:rsid w:val="001B3443"/>
    <w:rsid w:val="001C7142"/>
    <w:rsid w:val="001D4099"/>
    <w:rsid w:val="001E1C4F"/>
    <w:rsid w:val="001E397C"/>
    <w:rsid w:val="0021129A"/>
    <w:rsid w:val="002153AD"/>
    <w:rsid w:val="00215955"/>
    <w:rsid w:val="002206A2"/>
    <w:rsid w:val="002223E9"/>
    <w:rsid w:val="0022755F"/>
    <w:rsid w:val="00235047"/>
    <w:rsid w:val="002456A7"/>
    <w:rsid w:val="0025287C"/>
    <w:rsid w:val="00257245"/>
    <w:rsid w:val="002732B6"/>
    <w:rsid w:val="00282B98"/>
    <w:rsid w:val="00283207"/>
    <w:rsid w:val="00283369"/>
    <w:rsid w:val="002856D3"/>
    <w:rsid w:val="00292F1E"/>
    <w:rsid w:val="00295073"/>
    <w:rsid w:val="00295F5C"/>
    <w:rsid w:val="00295FAD"/>
    <w:rsid w:val="002971EF"/>
    <w:rsid w:val="002A41A2"/>
    <w:rsid w:val="002B4446"/>
    <w:rsid w:val="002B5C6F"/>
    <w:rsid w:val="002C0681"/>
    <w:rsid w:val="002C5D91"/>
    <w:rsid w:val="002C614B"/>
    <w:rsid w:val="002D26E2"/>
    <w:rsid w:val="002D6C61"/>
    <w:rsid w:val="002E0DDD"/>
    <w:rsid w:val="002E395D"/>
    <w:rsid w:val="002E61B8"/>
    <w:rsid w:val="002F1590"/>
    <w:rsid w:val="002F40E7"/>
    <w:rsid w:val="002F4DB6"/>
    <w:rsid w:val="002F5F79"/>
    <w:rsid w:val="002F79EF"/>
    <w:rsid w:val="0030152F"/>
    <w:rsid w:val="003032DC"/>
    <w:rsid w:val="003046D9"/>
    <w:rsid w:val="0030564C"/>
    <w:rsid w:val="00306655"/>
    <w:rsid w:val="0031378C"/>
    <w:rsid w:val="003323AF"/>
    <w:rsid w:val="003505AB"/>
    <w:rsid w:val="003643B8"/>
    <w:rsid w:val="003649E9"/>
    <w:rsid w:val="00370EB6"/>
    <w:rsid w:val="003756BE"/>
    <w:rsid w:val="00380628"/>
    <w:rsid w:val="0038506D"/>
    <w:rsid w:val="003937E7"/>
    <w:rsid w:val="003976C2"/>
    <w:rsid w:val="003A2344"/>
    <w:rsid w:val="003A35D4"/>
    <w:rsid w:val="003B5C10"/>
    <w:rsid w:val="003D1ABE"/>
    <w:rsid w:val="003D69A8"/>
    <w:rsid w:val="003D7F8C"/>
    <w:rsid w:val="003E6A59"/>
    <w:rsid w:val="003F1632"/>
    <w:rsid w:val="003F1C3A"/>
    <w:rsid w:val="003F1D90"/>
    <w:rsid w:val="003F74AF"/>
    <w:rsid w:val="0040338A"/>
    <w:rsid w:val="004059BD"/>
    <w:rsid w:val="00410973"/>
    <w:rsid w:val="00416884"/>
    <w:rsid w:val="0041775D"/>
    <w:rsid w:val="00426B3A"/>
    <w:rsid w:val="004306F4"/>
    <w:rsid w:val="0043755B"/>
    <w:rsid w:val="004473F2"/>
    <w:rsid w:val="00455584"/>
    <w:rsid w:val="004561EE"/>
    <w:rsid w:val="00463237"/>
    <w:rsid w:val="00463E59"/>
    <w:rsid w:val="00474169"/>
    <w:rsid w:val="00480EF4"/>
    <w:rsid w:val="00482CC8"/>
    <w:rsid w:val="004833E4"/>
    <w:rsid w:val="00493BCA"/>
    <w:rsid w:val="0049421D"/>
    <w:rsid w:val="004A2003"/>
    <w:rsid w:val="004A421F"/>
    <w:rsid w:val="004B737C"/>
    <w:rsid w:val="004C1242"/>
    <w:rsid w:val="004C16B9"/>
    <w:rsid w:val="004C2DDB"/>
    <w:rsid w:val="004C6AAB"/>
    <w:rsid w:val="004D131C"/>
    <w:rsid w:val="004E0F65"/>
    <w:rsid w:val="004E1BAA"/>
    <w:rsid w:val="004F0B33"/>
    <w:rsid w:val="004F1A8A"/>
    <w:rsid w:val="004F44E3"/>
    <w:rsid w:val="004F5045"/>
    <w:rsid w:val="005005C7"/>
    <w:rsid w:val="00510108"/>
    <w:rsid w:val="005114C5"/>
    <w:rsid w:val="005139A6"/>
    <w:rsid w:val="00516ED2"/>
    <w:rsid w:val="00520040"/>
    <w:rsid w:val="00520A65"/>
    <w:rsid w:val="005229BD"/>
    <w:rsid w:val="00523139"/>
    <w:rsid w:val="0052627D"/>
    <w:rsid w:val="00527ECF"/>
    <w:rsid w:val="00546293"/>
    <w:rsid w:val="00551FC4"/>
    <w:rsid w:val="00553C7B"/>
    <w:rsid w:val="00561E98"/>
    <w:rsid w:val="00567895"/>
    <w:rsid w:val="0057460E"/>
    <w:rsid w:val="00576694"/>
    <w:rsid w:val="00583910"/>
    <w:rsid w:val="0058631A"/>
    <w:rsid w:val="00590E03"/>
    <w:rsid w:val="00593149"/>
    <w:rsid w:val="00594C87"/>
    <w:rsid w:val="005A797E"/>
    <w:rsid w:val="005B4877"/>
    <w:rsid w:val="005B6DDA"/>
    <w:rsid w:val="005C51D4"/>
    <w:rsid w:val="005D576B"/>
    <w:rsid w:val="005E05C3"/>
    <w:rsid w:val="005F061A"/>
    <w:rsid w:val="0060013B"/>
    <w:rsid w:val="00607C59"/>
    <w:rsid w:val="00611C75"/>
    <w:rsid w:val="006136B1"/>
    <w:rsid w:val="00613CDA"/>
    <w:rsid w:val="006151F5"/>
    <w:rsid w:val="00615EB1"/>
    <w:rsid w:val="00621CFB"/>
    <w:rsid w:val="00623EB2"/>
    <w:rsid w:val="00625704"/>
    <w:rsid w:val="00630D0C"/>
    <w:rsid w:val="00631886"/>
    <w:rsid w:val="00632DF7"/>
    <w:rsid w:val="00634193"/>
    <w:rsid w:val="00642458"/>
    <w:rsid w:val="00644E60"/>
    <w:rsid w:val="00651D37"/>
    <w:rsid w:val="00652E7D"/>
    <w:rsid w:val="006570B8"/>
    <w:rsid w:val="0065728C"/>
    <w:rsid w:val="006645A7"/>
    <w:rsid w:val="006725A7"/>
    <w:rsid w:val="00673992"/>
    <w:rsid w:val="00674078"/>
    <w:rsid w:val="006818F4"/>
    <w:rsid w:val="00681C62"/>
    <w:rsid w:val="0068428D"/>
    <w:rsid w:val="006857AE"/>
    <w:rsid w:val="00685913"/>
    <w:rsid w:val="006915B6"/>
    <w:rsid w:val="00694582"/>
    <w:rsid w:val="006A5023"/>
    <w:rsid w:val="006B1089"/>
    <w:rsid w:val="006B56DC"/>
    <w:rsid w:val="006C7290"/>
    <w:rsid w:val="006D7F7C"/>
    <w:rsid w:val="006F28E5"/>
    <w:rsid w:val="006F467A"/>
    <w:rsid w:val="00715293"/>
    <w:rsid w:val="00720200"/>
    <w:rsid w:val="007212B4"/>
    <w:rsid w:val="0072492A"/>
    <w:rsid w:val="00726E98"/>
    <w:rsid w:val="007327A7"/>
    <w:rsid w:val="007335CC"/>
    <w:rsid w:val="00736351"/>
    <w:rsid w:val="007463BB"/>
    <w:rsid w:val="007516BE"/>
    <w:rsid w:val="00765F89"/>
    <w:rsid w:val="0077077C"/>
    <w:rsid w:val="0077313F"/>
    <w:rsid w:val="00773348"/>
    <w:rsid w:val="007737EC"/>
    <w:rsid w:val="0077386C"/>
    <w:rsid w:val="007756E9"/>
    <w:rsid w:val="00783AC4"/>
    <w:rsid w:val="0078604F"/>
    <w:rsid w:val="0079586B"/>
    <w:rsid w:val="00796A9F"/>
    <w:rsid w:val="007A09FA"/>
    <w:rsid w:val="007A1D0C"/>
    <w:rsid w:val="007A69E9"/>
    <w:rsid w:val="007A7904"/>
    <w:rsid w:val="007B001A"/>
    <w:rsid w:val="007B077E"/>
    <w:rsid w:val="007B1F2D"/>
    <w:rsid w:val="007B68EC"/>
    <w:rsid w:val="007B776B"/>
    <w:rsid w:val="007C59BA"/>
    <w:rsid w:val="007C5B61"/>
    <w:rsid w:val="007D1412"/>
    <w:rsid w:val="007D719D"/>
    <w:rsid w:val="007E4F3F"/>
    <w:rsid w:val="007F316E"/>
    <w:rsid w:val="007F3FBB"/>
    <w:rsid w:val="007F405A"/>
    <w:rsid w:val="007F7749"/>
    <w:rsid w:val="008043AF"/>
    <w:rsid w:val="0080490F"/>
    <w:rsid w:val="00805866"/>
    <w:rsid w:val="00821C86"/>
    <w:rsid w:val="00824E93"/>
    <w:rsid w:val="00830836"/>
    <w:rsid w:val="008317C2"/>
    <w:rsid w:val="00834FAE"/>
    <w:rsid w:val="008623BE"/>
    <w:rsid w:val="008628FC"/>
    <w:rsid w:val="00865806"/>
    <w:rsid w:val="00873FCC"/>
    <w:rsid w:val="0087777B"/>
    <w:rsid w:val="008805A1"/>
    <w:rsid w:val="00882328"/>
    <w:rsid w:val="00884302"/>
    <w:rsid w:val="00893270"/>
    <w:rsid w:val="008940A4"/>
    <w:rsid w:val="008A433B"/>
    <w:rsid w:val="008A5DF0"/>
    <w:rsid w:val="008A6A66"/>
    <w:rsid w:val="008C375A"/>
    <w:rsid w:val="008C570F"/>
    <w:rsid w:val="008D20E6"/>
    <w:rsid w:val="008D40C1"/>
    <w:rsid w:val="008D5033"/>
    <w:rsid w:val="008D63F6"/>
    <w:rsid w:val="008D6FE7"/>
    <w:rsid w:val="008E14D0"/>
    <w:rsid w:val="008E7797"/>
    <w:rsid w:val="008E77F4"/>
    <w:rsid w:val="008F0C08"/>
    <w:rsid w:val="008F6C09"/>
    <w:rsid w:val="00906625"/>
    <w:rsid w:val="0090777B"/>
    <w:rsid w:val="009124F7"/>
    <w:rsid w:val="009236C5"/>
    <w:rsid w:val="00927CDD"/>
    <w:rsid w:val="00934B22"/>
    <w:rsid w:val="009352A0"/>
    <w:rsid w:val="009407F5"/>
    <w:rsid w:val="00950EE8"/>
    <w:rsid w:val="00951D9B"/>
    <w:rsid w:val="00952D91"/>
    <w:rsid w:val="00956B4E"/>
    <w:rsid w:val="00970A76"/>
    <w:rsid w:val="00973E50"/>
    <w:rsid w:val="00976116"/>
    <w:rsid w:val="00977523"/>
    <w:rsid w:val="00981C37"/>
    <w:rsid w:val="009844FA"/>
    <w:rsid w:val="0098706F"/>
    <w:rsid w:val="00987611"/>
    <w:rsid w:val="00991FD4"/>
    <w:rsid w:val="00992C14"/>
    <w:rsid w:val="009A1436"/>
    <w:rsid w:val="009B1232"/>
    <w:rsid w:val="009B33EA"/>
    <w:rsid w:val="009B5554"/>
    <w:rsid w:val="009C383C"/>
    <w:rsid w:val="009D5395"/>
    <w:rsid w:val="009E498C"/>
    <w:rsid w:val="009E4DBD"/>
    <w:rsid w:val="009E59BF"/>
    <w:rsid w:val="009E6F51"/>
    <w:rsid w:val="009F1C0D"/>
    <w:rsid w:val="009F21B1"/>
    <w:rsid w:val="009F2987"/>
    <w:rsid w:val="009F367F"/>
    <w:rsid w:val="00A00728"/>
    <w:rsid w:val="00A06C87"/>
    <w:rsid w:val="00A111CE"/>
    <w:rsid w:val="00A13ECB"/>
    <w:rsid w:val="00A161C1"/>
    <w:rsid w:val="00A20CDA"/>
    <w:rsid w:val="00A27F91"/>
    <w:rsid w:val="00A339A7"/>
    <w:rsid w:val="00A42567"/>
    <w:rsid w:val="00A65E36"/>
    <w:rsid w:val="00A87DBA"/>
    <w:rsid w:val="00A90BA2"/>
    <w:rsid w:val="00A95EDB"/>
    <w:rsid w:val="00AA197B"/>
    <w:rsid w:val="00AA25C5"/>
    <w:rsid w:val="00AA39DF"/>
    <w:rsid w:val="00AA3AB6"/>
    <w:rsid w:val="00AA6D1E"/>
    <w:rsid w:val="00AA7FC4"/>
    <w:rsid w:val="00AB461D"/>
    <w:rsid w:val="00AB729E"/>
    <w:rsid w:val="00AC2D3D"/>
    <w:rsid w:val="00AD462D"/>
    <w:rsid w:val="00AD65A7"/>
    <w:rsid w:val="00AE2082"/>
    <w:rsid w:val="00AE358D"/>
    <w:rsid w:val="00AF0072"/>
    <w:rsid w:val="00AF011F"/>
    <w:rsid w:val="00AF2B7A"/>
    <w:rsid w:val="00AF3E17"/>
    <w:rsid w:val="00AF4CDA"/>
    <w:rsid w:val="00AF585B"/>
    <w:rsid w:val="00B017D8"/>
    <w:rsid w:val="00B04BEE"/>
    <w:rsid w:val="00B130CA"/>
    <w:rsid w:val="00B3191B"/>
    <w:rsid w:val="00B35230"/>
    <w:rsid w:val="00B404FC"/>
    <w:rsid w:val="00B43001"/>
    <w:rsid w:val="00B45A50"/>
    <w:rsid w:val="00B51B3E"/>
    <w:rsid w:val="00B57F02"/>
    <w:rsid w:val="00B638D4"/>
    <w:rsid w:val="00B63DDC"/>
    <w:rsid w:val="00B7018C"/>
    <w:rsid w:val="00B7199A"/>
    <w:rsid w:val="00B76562"/>
    <w:rsid w:val="00B87179"/>
    <w:rsid w:val="00B873F2"/>
    <w:rsid w:val="00B9206C"/>
    <w:rsid w:val="00BA1D85"/>
    <w:rsid w:val="00BA3BB5"/>
    <w:rsid w:val="00BA5292"/>
    <w:rsid w:val="00BB0A44"/>
    <w:rsid w:val="00BB28C7"/>
    <w:rsid w:val="00BC1239"/>
    <w:rsid w:val="00BC7A5C"/>
    <w:rsid w:val="00BD5584"/>
    <w:rsid w:val="00BE45C6"/>
    <w:rsid w:val="00BE72E3"/>
    <w:rsid w:val="00BE782E"/>
    <w:rsid w:val="00BF13C4"/>
    <w:rsid w:val="00BF3BAB"/>
    <w:rsid w:val="00C00404"/>
    <w:rsid w:val="00C1255F"/>
    <w:rsid w:val="00C13698"/>
    <w:rsid w:val="00C1637E"/>
    <w:rsid w:val="00C21B6B"/>
    <w:rsid w:val="00C23EE8"/>
    <w:rsid w:val="00C258FC"/>
    <w:rsid w:val="00C33048"/>
    <w:rsid w:val="00C521DE"/>
    <w:rsid w:val="00C551CC"/>
    <w:rsid w:val="00C66234"/>
    <w:rsid w:val="00C67020"/>
    <w:rsid w:val="00C73CE6"/>
    <w:rsid w:val="00C805EA"/>
    <w:rsid w:val="00C8382A"/>
    <w:rsid w:val="00C9144A"/>
    <w:rsid w:val="00C96BF1"/>
    <w:rsid w:val="00C97A99"/>
    <w:rsid w:val="00CA199A"/>
    <w:rsid w:val="00CB049D"/>
    <w:rsid w:val="00CB1FC9"/>
    <w:rsid w:val="00CB4E31"/>
    <w:rsid w:val="00CC0B9B"/>
    <w:rsid w:val="00CC574E"/>
    <w:rsid w:val="00CE08A0"/>
    <w:rsid w:val="00CE1637"/>
    <w:rsid w:val="00CE3388"/>
    <w:rsid w:val="00CE4586"/>
    <w:rsid w:val="00CE55B9"/>
    <w:rsid w:val="00CE76D0"/>
    <w:rsid w:val="00CF218B"/>
    <w:rsid w:val="00CF24CD"/>
    <w:rsid w:val="00CF2514"/>
    <w:rsid w:val="00CF7140"/>
    <w:rsid w:val="00D0150A"/>
    <w:rsid w:val="00D0577D"/>
    <w:rsid w:val="00D13D94"/>
    <w:rsid w:val="00D17D52"/>
    <w:rsid w:val="00D25DEB"/>
    <w:rsid w:val="00D3273D"/>
    <w:rsid w:val="00D33467"/>
    <w:rsid w:val="00D340B3"/>
    <w:rsid w:val="00D37E1A"/>
    <w:rsid w:val="00D41432"/>
    <w:rsid w:val="00D46121"/>
    <w:rsid w:val="00D46B6F"/>
    <w:rsid w:val="00D533E9"/>
    <w:rsid w:val="00D56774"/>
    <w:rsid w:val="00D56DA7"/>
    <w:rsid w:val="00D57840"/>
    <w:rsid w:val="00D61A38"/>
    <w:rsid w:val="00D649A4"/>
    <w:rsid w:val="00D649EF"/>
    <w:rsid w:val="00D673BE"/>
    <w:rsid w:val="00D7140C"/>
    <w:rsid w:val="00D7214E"/>
    <w:rsid w:val="00D75F92"/>
    <w:rsid w:val="00D806DB"/>
    <w:rsid w:val="00D8363E"/>
    <w:rsid w:val="00D9323F"/>
    <w:rsid w:val="00D96AFD"/>
    <w:rsid w:val="00D96DA4"/>
    <w:rsid w:val="00DA4B4B"/>
    <w:rsid w:val="00DA5C2C"/>
    <w:rsid w:val="00DB2CCB"/>
    <w:rsid w:val="00DC3C83"/>
    <w:rsid w:val="00DC5D2C"/>
    <w:rsid w:val="00DC65B5"/>
    <w:rsid w:val="00DD0D7C"/>
    <w:rsid w:val="00DE39AF"/>
    <w:rsid w:val="00DF682B"/>
    <w:rsid w:val="00DF7590"/>
    <w:rsid w:val="00DF7BFA"/>
    <w:rsid w:val="00E06696"/>
    <w:rsid w:val="00E11664"/>
    <w:rsid w:val="00E15E50"/>
    <w:rsid w:val="00E1744D"/>
    <w:rsid w:val="00E25B6B"/>
    <w:rsid w:val="00E27295"/>
    <w:rsid w:val="00E30942"/>
    <w:rsid w:val="00E313FF"/>
    <w:rsid w:val="00E35F29"/>
    <w:rsid w:val="00E42B2D"/>
    <w:rsid w:val="00E4601B"/>
    <w:rsid w:val="00E518E6"/>
    <w:rsid w:val="00E612AA"/>
    <w:rsid w:val="00E66F97"/>
    <w:rsid w:val="00E764AE"/>
    <w:rsid w:val="00E9151F"/>
    <w:rsid w:val="00E92EAC"/>
    <w:rsid w:val="00EB0D33"/>
    <w:rsid w:val="00EB0DB7"/>
    <w:rsid w:val="00EB175F"/>
    <w:rsid w:val="00EB39BB"/>
    <w:rsid w:val="00EB4E06"/>
    <w:rsid w:val="00EC38D5"/>
    <w:rsid w:val="00EC4420"/>
    <w:rsid w:val="00EC6178"/>
    <w:rsid w:val="00EC7E96"/>
    <w:rsid w:val="00EC7F4B"/>
    <w:rsid w:val="00ED14D7"/>
    <w:rsid w:val="00ED22D5"/>
    <w:rsid w:val="00ED5768"/>
    <w:rsid w:val="00EE5807"/>
    <w:rsid w:val="00F020F0"/>
    <w:rsid w:val="00F02724"/>
    <w:rsid w:val="00F0578E"/>
    <w:rsid w:val="00F06073"/>
    <w:rsid w:val="00F15561"/>
    <w:rsid w:val="00F35854"/>
    <w:rsid w:val="00F3775A"/>
    <w:rsid w:val="00F505AD"/>
    <w:rsid w:val="00F50E63"/>
    <w:rsid w:val="00F52CE7"/>
    <w:rsid w:val="00F55554"/>
    <w:rsid w:val="00F577C3"/>
    <w:rsid w:val="00F6127C"/>
    <w:rsid w:val="00F7230A"/>
    <w:rsid w:val="00F740CD"/>
    <w:rsid w:val="00F83314"/>
    <w:rsid w:val="00F91AA5"/>
    <w:rsid w:val="00F92720"/>
    <w:rsid w:val="00F97D29"/>
    <w:rsid w:val="00FA19A0"/>
    <w:rsid w:val="00FA4643"/>
    <w:rsid w:val="00FA5A66"/>
    <w:rsid w:val="00FA7512"/>
    <w:rsid w:val="00FB43D5"/>
    <w:rsid w:val="00FC2D3C"/>
    <w:rsid w:val="00FC42A8"/>
    <w:rsid w:val="00FC7551"/>
    <w:rsid w:val="00FE3FA2"/>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69919"/>
  <w15:chartTrackingRefBased/>
  <w15:docId w15:val="{06B1D2DA-9223-4B22-A296-A59F786A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6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1EE"/>
  </w:style>
  <w:style w:type="paragraph" w:styleId="Footer">
    <w:name w:val="footer"/>
    <w:basedOn w:val="Normal"/>
    <w:link w:val="FooterChar"/>
    <w:uiPriority w:val="99"/>
    <w:unhideWhenUsed/>
    <w:rsid w:val="00456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1EE"/>
  </w:style>
  <w:style w:type="table" w:styleId="TableGrid">
    <w:name w:val="Table Grid"/>
    <w:basedOn w:val="TableNormal"/>
    <w:uiPriority w:val="39"/>
    <w:rsid w:val="0004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BA2"/>
    <w:rPr>
      <w:rFonts w:ascii="Segoe UI" w:hAnsi="Segoe UI" w:cs="Segoe UI"/>
      <w:sz w:val="18"/>
      <w:szCs w:val="18"/>
    </w:rPr>
  </w:style>
  <w:style w:type="paragraph" w:styleId="ListParagraph">
    <w:name w:val="List Paragraph"/>
    <w:basedOn w:val="Normal"/>
    <w:uiPriority w:val="34"/>
    <w:qFormat/>
    <w:rsid w:val="003F1D90"/>
    <w:pPr>
      <w:ind w:left="720"/>
      <w:contextualSpacing/>
    </w:pPr>
  </w:style>
  <w:style w:type="paragraph" w:styleId="Caption">
    <w:name w:val="caption"/>
    <w:basedOn w:val="Normal"/>
    <w:next w:val="Normal"/>
    <w:uiPriority w:val="35"/>
    <w:unhideWhenUsed/>
    <w:qFormat/>
    <w:rsid w:val="007A1D0C"/>
    <w:pPr>
      <w:spacing w:after="200" w:line="240" w:lineRule="auto"/>
    </w:pPr>
    <w:rPr>
      <w:i/>
      <w:iCs/>
      <w:color w:val="44546A" w:themeColor="text2"/>
      <w:sz w:val="18"/>
      <w:szCs w:val="18"/>
    </w:rPr>
  </w:style>
  <w:style w:type="paragraph" w:styleId="NormalWeb">
    <w:name w:val="Normal (Web)"/>
    <w:basedOn w:val="Normal"/>
    <w:uiPriority w:val="99"/>
    <w:unhideWhenUsed/>
    <w:rsid w:val="007D14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4539">
      <w:bodyDiv w:val="1"/>
      <w:marLeft w:val="0"/>
      <w:marRight w:val="0"/>
      <w:marTop w:val="0"/>
      <w:marBottom w:val="0"/>
      <w:divBdr>
        <w:top w:val="none" w:sz="0" w:space="0" w:color="auto"/>
        <w:left w:val="none" w:sz="0" w:space="0" w:color="auto"/>
        <w:bottom w:val="none" w:sz="0" w:space="0" w:color="auto"/>
        <w:right w:val="none" w:sz="0" w:space="0" w:color="auto"/>
      </w:divBdr>
    </w:div>
    <w:div w:id="20537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1CE2-CD8A-40AE-8667-973B6AAD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Albrecht</dc:creator>
  <cp:keywords/>
  <dc:description/>
  <cp:lastModifiedBy>Steven Albrecht</cp:lastModifiedBy>
  <cp:revision>4</cp:revision>
  <cp:lastPrinted>2017-08-17T14:39:00Z</cp:lastPrinted>
  <dcterms:created xsi:type="dcterms:W3CDTF">2017-08-24T12:09:00Z</dcterms:created>
  <dcterms:modified xsi:type="dcterms:W3CDTF">2017-08-24T12:18:00Z</dcterms:modified>
</cp:coreProperties>
</file>